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6D38D" w14:textId="77777777" w:rsidR="004C6C49" w:rsidRPr="000607C1" w:rsidRDefault="000607C1">
      <w:pPr>
        <w:rPr>
          <w:b/>
          <w:sz w:val="32"/>
        </w:rPr>
      </w:pPr>
      <w:r w:rsidRPr="000607C1">
        <w:rPr>
          <w:b/>
          <w:sz w:val="32"/>
        </w:rPr>
        <w:t xml:space="preserve">PD Ports </w:t>
      </w:r>
      <w:r w:rsidR="00D67EF7">
        <w:rPr>
          <w:b/>
          <w:sz w:val="32"/>
        </w:rPr>
        <w:t xml:space="preserve">River User </w:t>
      </w:r>
      <w:r w:rsidRPr="000607C1">
        <w:rPr>
          <w:b/>
          <w:sz w:val="32"/>
        </w:rPr>
        <w:t>Stakeholder</w:t>
      </w:r>
      <w:r>
        <w:rPr>
          <w:b/>
          <w:sz w:val="32"/>
        </w:rPr>
        <w:t>/</w:t>
      </w:r>
      <w:r w:rsidRPr="000607C1">
        <w:rPr>
          <w:b/>
          <w:sz w:val="32"/>
        </w:rPr>
        <w:t>Steering Groups</w:t>
      </w:r>
    </w:p>
    <w:p w14:paraId="3BAEAB5A" w14:textId="77777777" w:rsidR="000607C1" w:rsidRDefault="000607C1"/>
    <w:tbl>
      <w:tblPr>
        <w:tblStyle w:val="TableGrid"/>
        <w:tblW w:w="0" w:type="auto"/>
        <w:tblLayout w:type="fixed"/>
        <w:tblLook w:val="04A0" w:firstRow="1" w:lastRow="0" w:firstColumn="1" w:lastColumn="0" w:noHBand="0" w:noVBand="1"/>
      </w:tblPr>
      <w:tblGrid>
        <w:gridCol w:w="1413"/>
        <w:gridCol w:w="2097"/>
        <w:gridCol w:w="1985"/>
        <w:gridCol w:w="1417"/>
        <w:gridCol w:w="1418"/>
        <w:gridCol w:w="1417"/>
        <w:gridCol w:w="4427"/>
      </w:tblGrid>
      <w:tr w:rsidR="00E15A60" w:rsidRPr="000607C1" w14:paraId="642B7F6A" w14:textId="77777777" w:rsidTr="00E15A60">
        <w:tc>
          <w:tcPr>
            <w:tcW w:w="1413" w:type="dxa"/>
          </w:tcPr>
          <w:p w14:paraId="36F08173" w14:textId="77777777" w:rsidR="00E15A60" w:rsidRPr="000607C1" w:rsidRDefault="00E15A60">
            <w:pPr>
              <w:rPr>
                <w:b/>
              </w:rPr>
            </w:pPr>
            <w:r w:rsidRPr="000607C1">
              <w:rPr>
                <w:b/>
              </w:rPr>
              <w:t>Group Name</w:t>
            </w:r>
          </w:p>
        </w:tc>
        <w:tc>
          <w:tcPr>
            <w:tcW w:w="2097" w:type="dxa"/>
          </w:tcPr>
          <w:p w14:paraId="43A2E5E1" w14:textId="77777777" w:rsidR="00E15A60" w:rsidRPr="000607C1" w:rsidRDefault="00E15A60">
            <w:pPr>
              <w:rPr>
                <w:b/>
              </w:rPr>
            </w:pPr>
            <w:r w:rsidRPr="000607C1">
              <w:rPr>
                <w:b/>
              </w:rPr>
              <w:t>Chair</w:t>
            </w:r>
          </w:p>
        </w:tc>
        <w:tc>
          <w:tcPr>
            <w:tcW w:w="1985" w:type="dxa"/>
          </w:tcPr>
          <w:p w14:paraId="5B59BF0E" w14:textId="77777777" w:rsidR="00E15A60" w:rsidRPr="000607C1" w:rsidRDefault="00E15A60">
            <w:pPr>
              <w:rPr>
                <w:b/>
              </w:rPr>
            </w:pPr>
            <w:r>
              <w:rPr>
                <w:b/>
              </w:rPr>
              <w:t>Secretary/Meeting Coordinator</w:t>
            </w:r>
          </w:p>
        </w:tc>
        <w:tc>
          <w:tcPr>
            <w:tcW w:w="1417" w:type="dxa"/>
          </w:tcPr>
          <w:p w14:paraId="1D035F85" w14:textId="77777777" w:rsidR="00E15A60" w:rsidRPr="000607C1" w:rsidRDefault="00E15A60">
            <w:pPr>
              <w:rPr>
                <w:b/>
              </w:rPr>
            </w:pPr>
            <w:r w:rsidRPr="000607C1">
              <w:rPr>
                <w:b/>
              </w:rPr>
              <w:t>Regularity of Meetings</w:t>
            </w:r>
          </w:p>
        </w:tc>
        <w:tc>
          <w:tcPr>
            <w:tcW w:w="1418" w:type="dxa"/>
          </w:tcPr>
          <w:p w14:paraId="25742638" w14:textId="77777777" w:rsidR="00E15A60" w:rsidRPr="000607C1" w:rsidRDefault="00E15A60">
            <w:pPr>
              <w:rPr>
                <w:b/>
              </w:rPr>
            </w:pPr>
            <w:r>
              <w:rPr>
                <w:b/>
              </w:rPr>
              <w:t>THPUA Rep</w:t>
            </w:r>
          </w:p>
        </w:tc>
        <w:tc>
          <w:tcPr>
            <w:tcW w:w="1417" w:type="dxa"/>
          </w:tcPr>
          <w:p w14:paraId="73EAEEF5" w14:textId="77777777" w:rsidR="00E15A60" w:rsidRPr="000607C1" w:rsidRDefault="00E15A60">
            <w:pPr>
              <w:rPr>
                <w:b/>
              </w:rPr>
            </w:pPr>
            <w:r>
              <w:rPr>
                <w:b/>
              </w:rPr>
              <w:t>ICS Rep</w:t>
            </w:r>
          </w:p>
        </w:tc>
        <w:tc>
          <w:tcPr>
            <w:tcW w:w="4427" w:type="dxa"/>
          </w:tcPr>
          <w:p w14:paraId="16DE2B30" w14:textId="77777777" w:rsidR="00E15A60" w:rsidRPr="000607C1" w:rsidRDefault="00E15A60">
            <w:pPr>
              <w:rPr>
                <w:b/>
              </w:rPr>
            </w:pPr>
            <w:r w:rsidRPr="000607C1">
              <w:rPr>
                <w:b/>
              </w:rPr>
              <w:t>Scope</w:t>
            </w:r>
            <w:r w:rsidR="00A24E77">
              <w:rPr>
                <w:b/>
              </w:rPr>
              <w:t xml:space="preserve"> &amp; Attendees</w:t>
            </w:r>
          </w:p>
        </w:tc>
      </w:tr>
      <w:tr w:rsidR="00E15A60" w:rsidRPr="00E15A60" w14:paraId="62F0BE42" w14:textId="77777777" w:rsidTr="00E15A60">
        <w:tc>
          <w:tcPr>
            <w:tcW w:w="1413" w:type="dxa"/>
          </w:tcPr>
          <w:p w14:paraId="73C40170" w14:textId="77777777" w:rsidR="00E15A60" w:rsidRPr="00985A80" w:rsidRDefault="00E15A60">
            <w:r w:rsidRPr="00985A80">
              <w:t>THPUA</w:t>
            </w:r>
          </w:p>
        </w:tc>
        <w:tc>
          <w:tcPr>
            <w:tcW w:w="2097" w:type="dxa"/>
          </w:tcPr>
          <w:p w14:paraId="41781029" w14:textId="77777777" w:rsidR="00E15A60" w:rsidRPr="00985A80" w:rsidRDefault="00E15A60">
            <w:r w:rsidRPr="00985A80">
              <w:t xml:space="preserve">Gary Dawson, AV Dawson </w:t>
            </w:r>
            <w:hyperlink r:id="rId4" w:history="1">
              <w:r w:rsidRPr="00985A80">
                <w:rPr>
                  <w:rStyle w:val="Hyperlink"/>
                  <w:color w:val="auto"/>
                </w:rPr>
                <w:t>Gary.dawson@av-dawson.com</w:t>
              </w:r>
            </w:hyperlink>
          </w:p>
        </w:tc>
        <w:tc>
          <w:tcPr>
            <w:tcW w:w="1985" w:type="dxa"/>
          </w:tcPr>
          <w:p w14:paraId="3610D315" w14:textId="77777777" w:rsidR="00E15A60" w:rsidRPr="00985A80" w:rsidRDefault="00E15A60">
            <w:r w:rsidRPr="00985A80">
              <w:t xml:space="preserve">Charlie Nettle </w:t>
            </w:r>
          </w:p>
          <w:p w14:paraId="3E7E8C78" w14:textId="77777777" w:rsidR="00E15A60" w:rsidRPr="00985A80" w:rsidRDefault="0077212E">
            <w:hyperlink r:id="rId5" w:history="1">
              <w:r w:rsidR="00985A80" w:rsidRPr="00985A80">
                <w:rPr>
                  <w:rStyle w:val="Hyperlink"/>
                  <w:color w:val="auto"/>
                </w:rPr>
                <w:t>Charlie.nettle@av-dawson.com</w:t>
              </w:r>
            </w:hyperlink>
            <w:r w:rsidR="00985A80" w:rsidRPr="00985A80">
              <w:t xml:space="preserve"> </w:t>
            </w:r>
          </w:p>
        </w:tc>
        <w:tc>
          <w:tcPr>
            <w:tcW w:w="1417" w:type="dxa"/>
          </w:tcPr>
          <w:p w14:paraId="17DFA825" w14:textId="77777777" w:rsidR="00E15A60" w:rsidRPr="00985A80" w:rsidRDefault="00E15A60">
            <w:r w:rsidRPr="00985A80">
              <w:t>Monthly</w:t>
            </w:r>
          </w:p>
        </w:tc>
        <w:tc>
          <w:tcPr>
            <w:tcW w:w="1418" w:type="dxa"/>
          </w:tcPr>
          <w:p w14:paraId="7A425107" w14:textId="77777777" w:rsidR="00E15A60" w:rsidRPr="00985A80" w:rsidRDefault="00E15A60" w:rsidP="00D63115">
            <w:pPr>
              <w:rPr>
                <w:rFonts w:ascii="Arial" w:hAnsi="Arial" w:cs="Arial"/>
                <w:sz w:val="20"/>
                <w:szCs w:val="20"/>
                <w:shd w:val="clear" w:color="auto" w:fill="FFFFFF"/>
              </w:rPr>
            </w:pPr>
            <w:r w:rsidRPr="00985A80">
              <w:rPr>
                <w:rFonts w:ascii="Arial" w:hAnsi="Arial" w:cs="Arial"/>
                <w:sz w:val="20"/>
                <w:szCs w:val="20"/>
                <w:shd w:val="clear" w:color="auto" w:fill="FFFFFF"/>
              </w:rPr>
              <w:t>Open to all members</w:t>
            </w:r>
          </w:p>
        </w:tc>
        <w:tc>
          <w:tcPr>
            <w:tcW w:w="1417" w:type="dxa"/>
          </w:tcPr>
          <w:p w14:paraId="5D2B8595" w14:textId="77777777" w:rsidR="00E15A60" w:rsidRPr="00985A80" w:rsidRDefault="00E15A60" w:rsidP="00D63115">
            <w:pPr>
              <w:rPr>
                <w:rFonts w:ascii="Arial" w:hAnsi="Arial" w:cs="Arial"/>
                <w:sz w:val="20"/>
                <w:szCs w:val="20"/>
                <w:shd w:val="clear" w:color="auto" w:fill="FFFFFF"/>
              </w:rPr>
            </w:pPr>
            <w:r w:rsidRPr="00985A80">
              <w:rPr>
                <w:rFonts w:ascii="Arial" w:hAnsi="Arial" w:cs="Arial"/>
                <w:sz w:val="20"/>
                <w:szCs w:val="20"/>
                <w:shd w:val="clear" w:color="auto" w:fill="FFFFFF"/>
              </w:rPr>
              <w:t>Nikki Sayer</w:t>
            </w:r>
          </w:p>
          <w:p w14:paraId="69B091B3" w14:textId="77777777" w:rsidR="00E15A60" w:rsidRPr="00985A80" w:rsidRDefault="00E15A60" w:rsidP="00D63115">
            <w:pPr>
              <w:rPr>
                <w:rFonts w:ascii="Arial" w:hAnsi="Arial" w:cs="Arial"/>
                <w:sz w:val="20"/>
                <w:szCs w:val="20"/>
                <w:shd w:val="clear" w:color="auto" w:fill="FFFFFF"/>
              </w:rPr>
            </w:pPr>
            <w:r w:rsidRPr="00985A80">
              <w:rPr>
                <w:rFonts w:ascii="Arial" w:hAnsi="Arial" w:cs="Arial"/>
                <w:sz w:val="20"/>
                <w:szCs w:val="20"/>
                <w:shd w:val="clear" w:color="auto" w:fill="FFFFFF"/>
              </w:rPr>
              <w:t>(ICS Chair)</w:t>
            </w:r>
          </w:p>
        </w:tc>
        <w:tc>
          <w:tcPr>
            <w:tcW w:w="4427" w:type="dxa"/>
          </w:tcPr>
          <w:p w14:paraId="35D2616F" w14:textId="77777777" w:rsidR="00E15A60" w:rsidRPr="00985A80" w:rsidRDefault="00E15A60" w:rsidP="00D63115">
            <w:r w:rsidRPr="00985A80">
              <w:rPr>
                <w:rFonts w:ascii="Arial" w:hAnsi="Arial" w:cs="Arial"/>
                <w:sz w:val="20"/>
                <w:szCs w:val="20"/>
                <w:shd w:val="clear" w:color="auto" w:fill="FFFFFF"/>
              </w:rPr>
              <w:t>The Association consults, cooperates and negotiates with PD Teesport and other private and public bodies which influence shipping activities within the ports to develop and promote the economic, efficient and effective movement of goods through the ports of Tees and Hartlepool in the best interest of its members and their clients.</w:t>
            </w:r>
          </w:p>
        </w:tc>
      </w:tr>
      <w:tr w:rsidR="00E15A60" w14:paraId="1D6C5C93" w14:textId="77777777" w:rsidTr="00E15A60">
        <w:tc>
          <w:tcPr>
            <w:tcW w:w="1413" w:type="dxa"/>
          </w:tcPr>
          <w:p w14:paraId="48BFC923" w14:textId="77777777" w:rsidR="00E15A60" w:rsidRPr="00985A80" w:rsidRDefault="00A24E77">
            <w:r w:rsidRPr="00985A80">
              <w:rPr>
                <w:rFonts w:eastAsia="Times New Roman"/>
              </w:rPr>
              <w:t>Ports Liaison Committee</w:t>
            </w:r>
          </w:p>
        </w:tc>
        <w:tc>
          <w:tcPr>
            <w:tcW w:w="2097" w:type="dxa"/>
          </w:tcPr>
          <w:p w14:paraId="0094116B" w14:textId="77777777" w:rsidR="00E15A60" w:rsidRPr="00985A80" w:rsidRDefault="00D67EF7">
            <w:r w:rsidRPr="00985A80">
              <w:t xml:space="preserve">Captain </w:t>
            </w:r>
            <w:r w:rsidR="00E15A60" w:rsidRPr="00985A80">
              <w:t xml:space="preserve">Paul Brooks, PDT </w:t>
            </w:r>
            <w:hyperlink r:id="rId6" w:history="1">
              <w:r w:rsidR="00985A80" w:rsidRPr="00985A80">
                <w:rPr>
                  <w:rStyle w:val="Hyperlink"/>
                  <w:color w:val="auto"/>
                </w:rPr>
                <w:t>Paul.Brooks@pdports.co.uk</w:t>
              </w:r>
            </w:hyperlink>
            <w:r w:rsidR="00985A80" w:rsidRPr="00985A80">
              <w:t xml:space="preserve"> </w:t>
            </w:r>
          </w:p>
        </w:tc>
        <w:tc>
          <w:tcPr>
            <w:tcW w:w="1985" w:type="dxa"/>
          </w:tcPr>
          <w:p w14:paraId="4B6CF735" w14:textId="77777777" w:rsidR="00D67EF7" w:rsidRPr="00985A80" w:rsidRDefault="00D67EF7" w:rsidP="00D67EF7">
            <w:pPr>
              <w:rPr>
                <w:rFonts w:ascii="Tahoma" w:hAnsi="Tahoma" w:cs="Tahoma"/>
                <w:sz w:val="20"/>
                <w:szCs w:val="20"/>
                <w:lang w:val="en-US" w:eastAsia="en-GB"/>
              </w:rPr>
            </w:pPr>
            <w:r w:rsidRPr="00985A80">
              <w:rPr>
                <w:rFonts w:ascii="Tahoma" w:hAnsi="Tahoma" w:cs="Tahoma"/>
                <w:sz w:val="20"/>
                <w:szCs w:val="20"/>
                <w:lang w:val="en-US" w:eastAsia="en-GB"/>
              </w:rPr>
              <w:t>Sue Green, PDT</w:t>
            </w:r>
          </w:p>
          <w:p w14:paraId="2E549515" w14:textId="77777777" w:rsidR="00E15A60" w:rsidRPr="00985A80" w:rsidRDefault="0077212E" w:rsidP="00D67EF7">
            <w:hyperlink r:id="rId7" w:history="1">
              <w:r w:rsidR="00D67EF7" w:rsidRPr="00985A80">
                <w:rPr>
                  <w:rStyle w:val="Hyperlink"/>
                  <w:rFonts w:ascii="Tahoma" w:hAnsi="Tahoma" w:cs="Tahoma"/>
                  <w:color w:val="auto"/>
                  <w:sz w:val="20"/>
                  <w:szCs w:val="20"/>
                  <w:lang w:val="en-US" w:eastAsia="en-GB"/>
                </w:rPr>
                <w:t>Sue.green@pdports.co.uk</w:t>
              </w:r>
            </w:hyperlink>
            <w:r w:rsidR="00D67EF7" w:rsidRPr="00985A80">
              <w:rPr>
                <w:rFonts w:ascii="Tahoma" w:hAnsi="Tahoma" w:cs="Tahoma"/>
                <w:sz w:val="20"/>
                <w:szCs w:val="20"/>
                <w:lang w:val="en-US" w:eastAsia="en-GB"/>
              </w:rPr>
              <w:t xml:space="preserve">  </w:t>
            </w:r>
          </w:p>
        </w:tc>
        <w:tc>
          <w:tcPr>
            <w:tcW w:w="1417" w:type="dxa"/>
          </w:tcPr>
          <w:p w14:paraId="7DE809FC" w14:textId="77777777" w:rsidR="00E15A60" w:rsidRPr="00985A80" w:rsidRDefault="00196DD8">
            <w:r w:rsidRPr="00985A80">
              <w:t>Quarterly</w:t>
            </w:r>
          </w:p>
        </w:tc>
        <w:tc>
          <w:tcPr>
            <w:tcW w:w="1418" w:type="dxa"/>
          </w:tcPr>
          <w:p w14:paraId="49D41410" w14:textId="77777777" w:rsidR="00E15A60" w:rsidRPr="00985A80" w:rsidRDefault="00D67EF7">
            <w:r w:rsidRPr="00985A80">
              <w:t>THPUA Chair</w:t>
            </w:r>
          </w:p>
        </w:tc>
        <w:tc>
          <w:tcPr>
            <w:tcW w:w="1417" w:type="dxa"/>
          </w:tcPr>
          <w:p w14:paraId="68128C0B" w14:textId="77777777" w:rsidR="00150206" w:rsidRPr="00985A80" w:rsidRDefault="00150206">
            <w:r w:rsidRPr="00985A80">
              <w:t>Richard Willis, Richard Booth</w:t>
            </w:r>
          </w:p>
        </w:tc>
        <w:tc>
          <w:tcPr>
            <w:tcW w:w="4427" w:type="dxa"/>
          </w:tcPr>
          <w:p w14:paraId="2A9360DB" w14:textId="7DA05538" w:rsidR="00E15A60" w:rsidRPr="00985A80" w:rsidRDefault="00985A80" w:rsidP="00150206">
            <w:r w:rsidRPr="00985A80">
              <w:t xml:space="preserve">To review marine operations with port users and services to ensure safe and efficient operations are maintained.  </w:t>
            </w:r>
            <w:r w:rsidR="00196DD8" w:rsidRPr="00985A80">
              <w:t>Includes t</w:t>
            </w:r>
            <w:r w:rsidR="00D67EF7" w:rsidRPr="00985A80">
              <w:t>erminal representatives</w:t>
            </w:r>
            <w:r w:rsidR="00150206" w:rsidRPr="00985A80">
              <w:t xml:space="preserve"> (ConocoPhillips, Sabic, Inter Terminals, Navigator), </w:t>
            </w:r>
            <w:r w:rsidR="00D67EF7" w:rsidRPr="00985A80">
              <w:t>agents</w:t>
            </w:r>
            <w:r w:rsidR="00150206" w:rsidRPr="00985A80">
              <w:t>, pilots, Svitzer &amp; boatmen.</w:t>
            </w:r>
          </w:p>
          <w:p w14:paraId="72F789BF" w14:textId="77777777" w:rsidR="00150206" w:rsidRPr="00985A80" w:rsidRDefault="00150206" w:rsidP="00150206"/>
        </w:tc>
      </w:tr>
      <w:tr w:rsidR="00D67EF7" w14:paraId="19C5AE31" w14:textId="77777777" w:rsidTr="003A4A23">
        <w:tc>
          <w:tcPr>
            <w:tcW w:w="1413" w:type="dxa"/>
          </w:tcPr>
          <w:p w14:paraId="6128345D" w14:textId="77777777" w:rsidR="00D67EF7" w:rsidRPr="00985A80" w:rsidRDefault="00D67EF7" w:rsidP="003A4A23">
            <w:r w:rsidRPr="00985A80">
              <w:t>Port Marine Safety Code Designated Person Committee</w:t>
            </w:r>
          </w:p>
        </w:tc>
        <w:tc>
          <w:tcPr>
            <w:tcW w:w="2097" w:type="dxa"/>
          </w:tcPr>
          <w:p w14:paraId="5E6DC021" w14:textId="77777777" w:rsidR="00D67EF7" w:rsidRDefault="00196DD8" w:rsidP="003A4A23">
            <w:r w:rsidRPr="00985A80">
              <w:t>Jon Armstrong</w:t>
            </w:r>
            <w:r w:rsidR="00985A80">
              <w:t>, PDT</w:t>
            </w:r>
          </w:p>
          <w:p w14:paraId="3370A4DB" w14:textId="77777777" w:rsidR="00985A80" w:rsidRPr="00985A80" w:rsidRDefault="0077212E" w:rsidP="003A4A23">
            <w:hyperlink r:id="rId8" w:history="1">
              <w:r w:rsidR="00985A80" w:rsidRPr="00985A80">
                <w:rPr>
                  <w:rStyle w:val="Hyperlink"/>
                  <w:color w:val="auto"/>
                </w:rPr>
                <w:t>jon.armstrong@pdports.co.uk</w:t>
              </w:r>
            </w:hyperlink>
            <w:r w:rsidR="00985A80" w:rsidRPr="00985A80">
              <w:t xml:space="preserve"> </w:t>
            </w:r>
          </w:p>
        </w:tc>
        <w:tc>
          <w:tcPr>
            <w:tcW w:w="1985" w:type="dxa"/>
          </w:tcPr>
          <w:p w14:paraId="03712A7F" w14:textId="77777777" w:rsidR="00E9344C" w:rsidRPr="00985A80" w:rsidRDefault="00E9344C" w:rsidP="00E9344C">
            <w:pPr>
              <w:rPr>
                <w:rFonts w:ascii="Tahoma" w:hAnsi="Tahoma" w:cs="Tahoma"/>
                <w:sz w:val="20"/>
                <w:szCs w:val="20"/>
                <w:lang w:val="en-US" w:eastAsia="en-GB"/>
              </w:rPr>
            </w:pPr>
            <w:r w:rsidRPr="00985A80">
              <w:rPr>
                <w:rFonts w:ascii="Tahoma" w:hAnsi="Tahoma" w:cs="Tahoma"/>
                <w:sz w:val="20"/>
                <w:szCs w:val="20"/>
                <w:lang w:val="en-US" w:eastAsia="en-GB"/>
              </w:rPr>
              <w:t>Sue Green, PDT</w:t>
            </w:r>
          </w:p>
          <w:p w14:paraId="277801CF" w14:textId="77777777" w:rsidR="00E9344C" w:rsidRPr="00985A80" w:rsidRDefault="0077212E" w:rsidP="00E9344C">
            <w:hyperlink r:id="rId9" w:history="1">
              <w:r w:rsidR="00E9344C" w:rsidRPr="00985A80">
                <w:rPr>
                  <w:rStyle w:val="Hyperlink"/>
                  <w:rFonts w:ascii="Tahoma" w:hAnsi="Tahoma" w:cs="Tahoma"/>
                  <w:color w:val="auto"/>
                  <w:sz w:val="20"/>
                  <w:szCs w:val="20"/>
                  <w:lang w:val="en-US" w:eastAsia="en-GB"/>
                </w:rPr>
                <w:t>Sue.green@pdports.co.uk</w:t>
              </w:r>
            </w:hyperlink>
            <w:r w:rsidR="00E9344C" w:rsidRPr="00985A80">
              <w:rPr>
                <w:rFonts w:ascii="Tahoma" w:hAnsi="Tahoma" w:cs="Tahoma"/>
                <w:sz w:val="20"/>
                <w:szCs w:val="20"/>
                <w:lang w:val="en-US" w:eastAsia="en-GB"/>
              </w:rPr>
              <w:t xml:space="preserve">  </w:t>
            </w:r>
          </w:p>
        </w:tc>
        <w:tc>
          <w:tcPr>
            <w:tcW w:w="1417" w:type="dxa"/>
          </w:tcPr>
          <w:p w14:paraId="41EA3A77" w14:textId="77777777" w:rsidR="00D67EF7" w:rsidRPr="00985A80" w:rsidRDefault="00196DD8" w:rsidP="003A4A23">
            <w:r w:rsidRPr="00985A80">
              <w:t>Quarterly</w:t>
            </w:r>
          </w:p>
        </w:tc>
        <w:tc>
          <w:tcPr>
            <w:tcW w:w="1418" w:type="dxa"/>
          </w:tcPr>
          <w:p w14:paraId="51D1C005" w14:textId="77777777" w:rsidR="00D67EF7" w:rsidRPr="00985A80" w:rsidRDefault="00E9344C" w:rsidP="003A4A23">
            <w:r w:rsidRPr="00985A80">
              <w:t>Stuart Brookes, ConocoPhillips</w:t>
            </w:r>
          </w:p>
        </w:tc>
        <w:tc>
          <w:tcPr>
            <w:tcW w:w="1417" w:type="dxa"/>
          </w:tcPr>
          <w:p w14:paraId="76C06305" w14:textId="77777777" w:rsidR="00D67EF7" w:rsidRPr="00985A80" w:rsidRDefault="00E9344C" w:rsidP="003A4A23">
            <w:r w:rsidRPr="00985A80">
              <w:t>N/A</w:t>
            </w:r>
          </w:p>
        </w:tc>
        <w:tc>
          <w:tcPr>
            <w:tcW w:w="4427" w:type="dxa"/>
          </w:tcPr>
          <w:p w14:paraId="4DA3A389" w14:textId="77777777" w:rsidR="00D67EF7" w:rsidRPr="00985A80" w:rsidRDefault="00D67EF7" w:rsidP="00E9344C">
            <w:r w:rsidRPr="00985A80">
              <w:t xml:space="preserve">Provides </w:t>
            </w:r>
            <w:r w:rsidR="00196DD8" w:rsidRPr="00985A80">
              <w:t xml:space="preserve">the </w:t>
            </w:r>
            <w:r w:rsidRPr="00985A80">
              <w:t>Designated Person with professional advice from a wide range of users/professionals in the port who are involved in m</w:t>
            </w:r>
            <w:r w:rsidR="00E9344C" w:rsidRPr="00985A80">
              <w:t>arine operations</w:t>
            </w:r>
            <w:r w:rsidRPr="00985A80">
              <w:t>.</w:t>
            </w:r>
            <w:r w:rsidR="00E9344C" w:rsidRPr="00985A80">
              <w:t xml:space="preserve"> Monitors compliance with the Port Marine Safety Code.</w:t>
            </w:r>
          </w:p>
        </w:tc>
      </w:tr>
      <w:tr w:rsidR="00E15A60" w14:paraId="36D1E44F" w14:textId="77777777" w:rsidTr="00E15A60">
        <w:tc>
          <w:tcPr>
            <w:tcW w:w="1413" w:type="dxa"/>
          </w:tcPr>
          <w:p w14:paraId="4FB84519" w14:textId="77777777" w:rsidR="00E15A60" w:rsidRPr="00985A80" w:rsidRDefault="00E9344C" w:rsidP="00E9344C">
            <w:r w:rsidRPr="00985A80">
              <w:t xml:space="preserve">Local </w:t>
            </w:r>
            <w:r w:rsidR="00E15A60" w:rsidRPr="00985A80">
              <w:t xml:space="preserve">Resilience </w:t>
            </w:r>
            <w:r w:rsidRPr="00985A80">
              <w:t>Forum</w:t>
            </w:r>
          </w:p>
        </w:tc>
        <w:tc>
          <w:tcPr>
            <w:tcW w:w="2097" w:type="dxa"/>
          </w:tcPr>
          <w:p w14:paraId="6B3FABDE" w14:textId="77777777" w:rsidR="00E15A60" w:rsidRPr="00985A80" w:rsidRDefault="00E9344C">
            <w:r w:rsidRPr="00985A80">
              <w:t>Denise Ogden, Hartlepool Borough Council</w:t>
            </w:r>
          </w:p>
        </w:tc>
        <w:tc>
          <w:tcPr>
            <w:tcW w:w="1985" w:type="dxa"/>
          </w:tcPr>
          <w:p w14:paraId="04B1510C" w14:textId="77777777" w:rsidR="00E15A60" w:rsidRPr="00985A80" w:rsidRDefault="00E9344C" w:rsidP="00E9344C">
            <w:r w:rsidRPr="00985A80">
              <w:t>Heather Charville, Cleveland Emergency Planning Unit</w:t>
            </w:r>
          </w:p>
        </w:tc>
        <w:tc>
          <w:tcPr>
            <w:tcW w:w="1417" w:type="dxa"/>
          </w:tcPr>
          <w:p w14:paraId="217EF455" w14:textId="77777777" w:rsidR="00E15A60" w:rsidRPr="00985A80" w:rsidRDefault="00E9344C">
            <w:r w:rsidRPr="00985A80">
              <w:t>Numerous sub-groups meeting approximately quarterly</w:t>
            </w:r>
          </w:p>
        </w:tc>
        <w:tc>
          <w:tcPr>
            <w:tcW w:w="1418" w:type="dxa"/>
          </w:tcPr>
          <w:p w14:paraId="1E70127C" w14:textId="77777777" w:rsidR="00E15A60" w:rsidRPr="00985A80" w:rsidRDefault="00E9344C">
            <w:r w:rsidRPr="00985A80">
              <w:t>N/A</w:t>
            </w:r>
          </w:p>
        </w:tc>
        <w:tc>
          <w:tcPr>
            <w:tcW w:w="1417" w:type="dxa"/>
          </w:tcPr>
          <w:p w14:paraId="4C81DBF7" w14:textId="77777777" w:rsidR="00E15A60" w:rsidRPr="00985A80" w:rsidRDefault="00196DD8">
            <w:r w:rsidRPr="00985A80">
              <w:t>Not Applicable</w:t>
            </w:r>
          </w:p>
        </w:tc>
        <w:tc>
          <w:tcPr>
            <w:tcW w:w="4427" w:type="dxa"/>
          </w:tcPr>
          <w:p w14:paraId="2CE0600F" w14:textId="77777777" w:rsidR="00E15A60" w:rsidRPr="00985A80" w:rsidRDefault="00D67EF7" w:rsidP="00E9344C">
            <w:r w:rsidRPr="00985A80">
              <w:t xml:space="preserve">This a government directed meeting </w:t>
            </w:r>
            <w:r w:rsidR="009A44C7" w:rsidRPr="00985A80">
              <w:t>and is dictated by civil contingencies legislation.  Attendees i</w:t>
            </w:r>
            <w:r w:rsidR="00A24E77" w:rsidRPr="00985A80">
              <w:t xml:space="preserve">nclude </w:t>
            </w:r>
            <w:r w:rsidRPr="00985A80">
              <w:t>category 1 emergency services (Police, Fire, Ambulance, Coastguard)</w:t>
            </w:r>
            <w:r w:rsidR="00E9344C" w:rsidRPr="00985A80">
              <w:t>, Military, Environment Agency</w:t>
            </w:r>
            <w:r w:rsidR="00A24E77" w:rsidRPr="00985A80">
              <w:t xml:space="preserve"> and local authorities</w:t>
            </w:r>
            <w:r w:rsidR="009A44C7" w:rsidRPr="00985A80">
              <w:t xml:space="preserve"> and category 2 (utilities and </w:t>
            </w:r>
            <w:r w:rsidR="00E9344C" w:rsidRPr="00985A80">
              <w:t>Harbour Authority</w:t>
            </w:r>
            <w:r w:rsidR="009A44C7" w:rsidRPr="00985A80">
              <w:t>)</w:t>
            </w:r>
            <w:r w:rsidR="00A24E77" w:rsidRPr="00985A80">
              <w:t>.</w:t>
            </w:r>
            <w:r w:rsidR="009A44C7" w:rsidRPr="00985A80">
              <w:t xml:space="preserve">  </w:t>
            </w:r>
          </w:p>
        </w:tc>
      </w:tr>
    </w:tbl>
    <w:p w14:paraId="2D3081C4" w14:textId="77777777" w:rsidR="000607C1" w:rsidRDefault="000607C1" w:rsidP="00E9344C"/>
    <w:sectPr w:rsidR="000607C1" w:rsidSect="00985A8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7C1"/>
    <w:rsid w:val="000607C1"/>
    <w:rsid w:val="00150206"/>
    <w:rsid w:val="00196DD8"/>
    <w:rsid w:val="00271B0A"/>
    <w:rsid w:val="00722FD4"/>
    <w:rsid w:val="0077212E"/>
    <w:rsid w:val="008A6FB6"/>
    <w:rsid w:val="00985A80"/>
    <w:rsid w:val="009A44C7"/>
    <w:rsid w:val="00A24E77"/>
    <w:rsid w:val="00D63115"/>
    <w:rsid w:val="00D67EF7"/>
    <w:rsid w:val="00E15A60"/>
    <w:rsid w:val="00E9344C"/>
    <w:rsid w:val="00FD3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3145"/>
  <w15:docId w15:val="{D17E525D-62CB-4B47-8A62-D7A0C90D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0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07C1"/>
    <w:rPr>
      <w:color w:val="0000FF" w:themeColor="hyperlink"/>
      <w:u w:val="single"/>
    </w:rPr>
  </w:style>
  <w:style w:type="paragraph" w:styleId="BalloonText">
    <w:name w:val="Balloon Text"/>
    <w:basedOn w:val="Normal"/>
    <w:link w:val="BalloonTextChar"/>
    <w:uiPriority w:val="99"/>
    <w:semiHidden/>
    <w:unhideWhenUsed/>
    <w:rsid w:val="001502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2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rmstrong@pdports.co.uk" TargetMode="External"/><Relationship Id="rId3" Type="http://schemas.openxmlformats.org/officeDocument/2006/relationships/webSettings" Target="webSettings.xml"/><Relationship Id="rId7" Type="http://schemas.openxmlformats.org/officeDocument/2006/relationships/hyperlink" Target="mailto:Sue.green@pdport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Brooks@pdports.co.uk" TargetMode="External"/><Relationship Id="rId11" Type="http://schemas.openxmlformats.org/officeDocument/2006/relationships/theme" Target="theme/theme1.xml"/><Relationship Id="rId5" Type="http://schemas.openxmlformats.org/officeDocument/2006/relationships/hyperlink" Target="mailto:Charlie.nettle@av-dawson.com" TargetMode="External"/><Relationship Id="rId10" Type="http://schemas.openxmlformats.org/officeDocument/2006/relationships/fontTable" Target="fontTable.xml"/><Relationship Id="rId4" Type="http://schemas.openxmlformats.org/officeDocument/2006/relationships/hyperlink" Target="mailto:Gary.dawson@av-dawson.com" TargetMode="External"/><Relationship Id="rId9" Type="http://schemas.openxmlformats.org/officeDocument/2006/relationships/hyperlink" Target="mailto:Sue.green@pdpor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Nettle</dc:creator>
  <cp:lastModifiedBy>Charlie Nettle</cp:lastModifiedBy>
  <cp:revision>3</cp:revision>
  <dcterms:created xsi:type="dcterms:W3CDTF">2020-01-14T18:07:00Z</dcterms:created>
  <dcterms:modified xsi:type="dcterms:W3CDTF">2020-08-21T12:17:00Z</dcterms:modified>
</cp:coreProperties>
</file>